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AE46" w14:textId="77777777" w:rsidR="003A2AD8" w:rsidRPr="00F844DC" w:rsidRDefault="003A2AD8" w:rsidP="003A2AD8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F844DC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F844D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F844DC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F844D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F844DC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F844D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F844DC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A2AD8" w:rsidRPr="00F844DC" w14:paraId="53B83AA1" w14:textId="77777777" w:rsidTr="003C33DC">
        <w:tc>
          <w:tcPr>
            <w:tcW w:w="9210" w:type="dxa"/>
            <w:shd w:val="clear" w:color="auto" w:fill="auto"/>
          </w:tcPr>
          <w:p w14:paraId="1D90B68E" w14:textId="77777777" w:rsidR="003A2AD8" w:rsidRPr="00F844DC" w:rsidRDefault="003A2AD8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844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3A2AD8" w:rsidRPr="00F844DC" w14:paraId="7A0A5973" w14:textId="77777777" w:rsidTr="003C33DC">
        <w:tc>
          <w:tcPr>
            <w:tcW w:w="9210" w:type="dxa"/>
            <w:shd w:val="clear" w:color="auto" w:fill="auto"/>
          </w:tcPr>
          <w:p w14:paraId="5DAE128B" w14:textId="77777777" w:rsidR="003A2AD8" w:rsidRPr="00F844DC" w:rsidRDefault="003A2AD8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……………………..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притежаващ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........................................№ ...., ет.........., ап.........., в качеството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представляващ 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със седалище и адрес на управление </w:t>
            </w:r>
            <w:r w:rsidRPr="00F844DC">
              <w:rPr>
                <w:rFonts w:ascii="Arial Narrow" w:hAnsi="Arial Narrow"/>
                <w:sz w:val="24"/>
                <w:szCs w:val="24"/>
              </w:rPr>
              <w:t>гр.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………………………, ул……………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….№…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…..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 xml:space="preserve">, ет……., ЕИК …………….., - акционер, 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F844D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ЛЕКТРОМЕТАЛ</w:t>
            </w:r>
            <w:r w:rsidRPr="00F844D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” АД - гр.</w:t>
            </w:r>
            <w:r w:rsidRPr="00F844D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>Пазарджик</w:t>
            </w:r>
            <w:r w:rsidRPr="00F844D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F844D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F844DC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F844D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F844D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F844D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F844D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F844D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225</w:t>
            </w:r>
            <w:r w:rsidRPr="00F844D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7A1693C0" w14:textId="77777777" w:rsidR="003A2AD8" w:rsidRPr="00F844DC" w:rsidRDefault="003A2AD8" w:rsidP="003A2AD8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r w:rsidRPr="00F844D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A2AD8" w:rsidRPr="00F844DC" w14:paraId="5D07FEFA" w14:textId="77777777" w:rsidTr="003C33DC">
        <w:tc>
          <w:tcPr>
            <w:tcW w:w="9210" w:type="dxa"/>
            <w:shd w:val="clear" w:color="auto" w:fill="auto"/>
          </w:tcPr>
          <w:p w14:paraId="4F2F1A12" w14:textId="77777777" w:rsidR="003A2AD8" w:rsidRPr="00F844DC" w:rsidRDefault="003A2AD8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844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3A2AD8" w:rsidRPr="00F844DC" w14:paraId="697B3328" w14:textId="77777777" w:rsidTr="003C33DC">
        <w:tc>
          <w:tcPr>
            <w:tcW w:w="9210" w:type="dxa"/>
            <w:shd w:val="clear" w:color="auto" w:fill="auto"/>
          </w:tcPr>
          <w:p w14:paraId="16CD9FE1" w14:textId="77777777" w:rsidR="003A2AD8" w:rsidRPr="00F844DC" w:rsidRDefault="003A2AD8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..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притежаващ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......................................№ ...., ет.........., ап.........., в качеството ми на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 xml:space="preserve">акционер, 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F844D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„EЛЕКТРОМЕТАЛ” АД - гр. Пазарджик, ЕИК 822105225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36667D1E" w14:textId="77777777" w:rsidR="003A2AD8" w:rsidRPr="00F844DC" w:rsidRDefault="003A2AD8" w:rsidP="003A2AD8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14DABDD8" w14:textId="77777777" w:rsidR="003A2AD8" w:rsidRPr="00F844DC" w:rsidRDefault="003A2AD8" w:rsidP="003A2AD8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F844DC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A2AD8" w:rsidRPr="00F844DC" w14:paraId="0D54B0F5" w14:textId="77777777" w:rsidTr="003C33DC">
        <w:tc>
          <w:tcPr>
            <w:tcW w:w="9210" w:type="dxa"/>
            <w:shd w:val="clear" w:color="auto" w:fill="auto"/>
          </w:tcPr>
          <w:p w14:paraId="26B1C80F" w14:textId="77777777" w:rsidR="003A2AD8" w:rsidRPr="00F844DC" w:rsidRDefault="003A2AD8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844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3A2AD8" w:rsidRPr="00F844DC" w14:paraId="2053C5D0" w14:textId="77777777" w:rsidTr="003C33DC">
        <w:tc>
          <w:tcPr>
            <w:tcW w:w="9210" w:type="dxa"/>
            <w:shd w:val="clear" w:color="auto" w:fill="auto"/>
          </w:tcPr>
          <w:p w14:paraId="051561C0" w14:textId="77777777" w:rsidR="003A2AD8" w:rsidRPr="00F844DC" w:rsidRDefault="003A2AD8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…, ЕГН ………………………, л.к. № ……………., издадена от МВР ………… на .......................г., с адрес:…………….., ул…………………, №….., ет. ………, ап…………</w:t>
            </w:r>
          </w:p>
        </w:tc>
      </w:tr>
    </w:tbl>
    <w:p w14:paraId="48D885D8" w14:textId="77777777" w:rsidR="003A2AD8" w:rsidRPr="00F844DC" w:rsidRDefault="003A2AD8" w:rsidP="003A2AD8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F844DC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A2AD8" w:rsidRPr="00F844DC" w14:paraId="75FC44E8" w14:textId="77777777" w:rsidTr="003C33DC">
        <w:tc>
          <w:tcPr>
            <w:tcW w:w="9210" w:type="dxa"/>
            <w:shd w:val="clear" w:color="auto" w:fill="auto"/>
          </w:tcPr>
          <w:p w14:paraId="35937BAC" w14:textId="77777777" w:rsidR="003A2AD8" w:rsidRPr="00F844DC" w:rsidRDefault="003A2AD8" w:rsidP="003C33D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844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3A2AD8" w:rsidRPr="00F844DC" w14:paraId="2D309D51" w14:textId="77777777" w:rsidTr="003C33DC">
        <w:tc>
          <w:tcPr>
            <w:tcW w:w="9210" w:type="dxa"/>
            <w:shd w:val="clear" w:color="auto" w:fill="auto"/>
          </w:tcPr>
          <w:p w14:paraId="69EC66CC" w14:textId="77777777" w:rsidR="003A2AD8" w:rsidRPr="00F844DC" w:rsidRDefault="003A2AD8" w:rsidP="003C33D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 xml:space="preserve">…, със седалище и адрес на управление </w:t>
            </w:r>
            <w:r w:rsidRPr="00F844DC">
              <w:rPr>
                <w:rFonts w:ascii="Arial Narrow" w:hAnsi="Arial Narrow"/>
                <w:sz w:val="24"/>
                <w:szCs w:val="24"/>
              </w:rPr>
              <w:t>гр.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………………, ул……………….№</w:t>
            </w:r>
            <w:r w:rsidRPr="00F844DC">
              <w:rPr>
                <w:rFonts w:ascii="Arial Narrow" w:hAnsi="Arial Narrow"/>
                <w:sz w:val="24"/>
                <w:szCs w:val="24"/>
              </w:rPr>
              <w:t>…..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., ет……., ЕИК …………….., представлявано от …………………</w:t>
            </w:r>
            <w:r w:rsidRPr="00F844DC">
              <w:rPr>
                <w:rFonts w:ascii="Arial Narrow" w:hAnsi="Arial Narrow"/>
                <w:sz w:val="24"/>
                <w:szCs w:val="24"/>
              </w:rPr>
              <w:t>………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F844DC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F844DC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..............................№ ...., ет.........., ап..........</w:t>
            </w:r>
          </w:p>
        </w:tc>
      </w:tr>
    </w:tbl>
    <w:p w14:paraId="3D0FF3E8" w14:textId="77777777" w:rsidR="003A2AD8" w:rsidRPr="00F844DC" w:rsidRDefault="003A2AD8" w:rsidP="003A2AD8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280CF010" w14:textId="2CA1FEA1" w:rsidR="003A2AD8" w:rsidRPr="00F844DC" w:rsidRDefault="003A2AD8" w:rsidP="003A2AD8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844DC">
        <w:rPr>
          <w:rFonts w:ascii="Arial Narrow" w:eastAsia="Arial Narrow" w:hAnsi="Arial Narrow" w:cs="Arial Narrow"/>
          <w:sz w:val="24"/>
          <w:szCs w:val="24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F844D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 </w:t>
      </w:r>
      <w:r w:rsidRPr="00F844D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 </w:t>
      </w:r>
      <w:r w:rsidRPr="00F844DC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 </w:t>
      </w:r>
      <w:r w:rsidRPr="00F844D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ер / </w:t>
      </w:r>
      <w:r w:rsidRPr="00F844DC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ческо  </w:t>
      </w:r>
      <w:r w:rsidRPr="00F844D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</w:rPr>
        <w:t xml:space="preserve"> -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р 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F844DC">
        <w:rPr>
          <w:rFonts w:ascii="Arial Narrow" w:hAnsi="Arial Narrow"/>
          <w:b/>
          <w:bCs/>
          <w:color w:val="000000"/>
          <w:sz w:val="24"/>
          <w:szCs w:val="24"/>
          <w:lang w:val="en-US"/>
        </w:rPr>
        <w:t>„EЛЕКТРОМЕТАЛ” АД, ЕИК 822105225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, кое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28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.06.202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4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 г. от 11:00 часа (източноевропейско стандартно време EET = UTC+3)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/08:00ч (координирано универсално време UTC)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,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 на адреса на управление на дружеството гр. Пазарджик 4400, ул. Мильо войвода № 1, с уникален идентификационен код на събитието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–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 ELMT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2806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202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4</w:t>
      </w:r>
      <w:r w:rsidRPr="00F844D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RGOSA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r w:rsidRPr="00F844D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844D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F844D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от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F844D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r w:rsidRPr="00F844D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F844DC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F844D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F844DC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F844D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F844DC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F844DC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F844DC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r w:rsidRPr="00F844DC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r w:rsidRPr="00F844DC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Pr="00F844DC">
        <w:rPr>
          <w:rFonts w:ascii="Arial Narrow" w:hAnsi="Arial Narrow"/>
          <w:sz w:val="24"/>
          <w:szCs w:val="24"/>
          <w:lang w:val="ru-RU"/>
        </w:rPr>
        <w:t xml:space="preserve"> </w:t>
      </w:r>
      <w:r w:rsidRPr="00F844DC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844D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F844D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lastRenderedPageBreak/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F844D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r w:rsidRPr="00F844D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r w:rsidRPr="00F844D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r w:rsidRPr="00F844D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F844D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 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о:</w:t>
      </w:r>
    </w:p>
    <w:p w14:paraId="1362550E" w14:textId="77777777" w:rsidR="003A2AD8" w:rsidRPr="00F844DC" w:rsidRDefault="003A2AD8" w:rsidP="003A2AD8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3E65B940" w14:textId="77777777" w:rsidR="003A2AD8" w:rsidRPr="00F844DC" w:rsidRDefault="003A2AD8" w:rsidP="003A2AD8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5F80AACF" w14:textId="77777777" w:rsidR="003A2AD8" w:rsidRPr="00F844DC" w:rsidRDefault="003A2AD8" w:rsidP="003A2AD8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6625A9E1" w14:textId="77777777" w:rsidR="003A2AD8" w:rsidRPr="00F844DC" w:rsidRDefault="003A2AD8" w:rsidP="003A2AD8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DF2FF0B" w14:textId="7085E897" w:rsidR="003A2AD8" w:rsidRPr="003A2AD8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/>
          <w:sz w:val="24"/>
          <w:szCs w:val="24"/>
          <w:lang w:val="en-US" w:eastAsia="bg-BG"/>
        </w:rPr>
      </w:pPr>
      <w:r w:rsidRPr="00F844DC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1. </w:t>
      </w:r>
      <w:r w:rsidRPr="003A2AD8">
        <w:rPr>
          <w:rFonts w:ascii="Arial Narrow" w:eastAsia="Lucida Sans Unicode" w:hAnsi="Arial Narrow" w:cs="Times New Roman"/>
          <w:i/>
          <w:color w:val="000000"/>
          <w:sz w:val="24"/>
          <w:szCs w:val="24"/>
          <w:lang w:eastAsia="bg-BG"/>
        </w:rPr>
        <w:t xml:space="preserve">Приемане на Годишен доклад на Съвета на директорите за дейността на Дружеството през 2023 г.; </w:t>
      </w:r>
      <w:r w:rsidRPr="003A2AD8">
        <w:rPr>
          <w:rFonts w:ascii="Arial Narrow" w:eastAsia="Lucida Sans Unicode" w:hAnsi="Arial Narrow" w:cs="Times New Roman"/>
          <w:b/>
          <w:bCs/>
          <w:i/>
          <w:color w:val="000000"/>
          <w:sz w:val="24"/>
          <w:szCs w:val="24"/>
          <w:lang w:eastAsia="bg-BG"/>
        </w:rPr>
        <w:t>Предложение за решение:</w:t>
      </w:r>
      <w:r w:rsidRPr="003A2AD8">
        <w:rPr>
          <w:rFonts w:ascii="Arial Narrow" w:eastAsia="Lucida Sans Unicode" w:hAnsi="Arial Narrow" w:cs="Times New Roman"/>
          <w:i/>
          <w:color w:val="000000"/>
          <w:sz w:val="24"/>
          <w:szCs w:val="24"/>
          <w:lang w:eastAsia="bg-BG"/>
        </w:rPr>
        <w:t xml:space="preserve"> ОСА приема Годишния доклад на Съвета на директорите за дейността на Дружеството през 2023 г.</w:t>
      </w:r>
    </w:p>
    <w:p w14:paraId="7E2F2ED2" w14:textId="77777777" w:rsidR="003A2AD8" w:rsidRPr="00F844DC" w:rsidRDefault="003A2AD8" w:rsidP="003A2AD8">
      <w:pPr>
        <w:widowControl w:val="0"/>
        <w:suppressAutoHyphens/>
        <w:snapToGrid w:val="0"/>
        <w:spacing w:after="0" w:line="240" w:lineRule="auto"/>
        <w:ind w:right="12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</w:p>
    <w:p w14:paraId="732428B8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D3B138E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6E69FA09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72AA2819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4D1389A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975269D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E57377E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2F8AA2E" w14:textId="5C1E7C28" w:rsidR="003A2AD8" w:rsidRPr="00F844DC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2.</w:t>
      </w:r>
      <w:r w:rsidRPr="00F844DC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Приемане на одитирания Годишен финансов отчет на Дружеството за 2023 год.; </w:t>
      </w:r>
      <w:r w:rsidRPr="003A2AD8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Предложение за решение: </w:t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>ОСА приема одитирания Годишен финансов отчет на Дружеството за 2023 год.</w:t>
      </w:r>
    </w:p>
    <w:p w14:paraId="18A54C2E" w14:textId="77777777" w:rsidR="003A2AD8" w:rsidRPr="00F844DC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</w:p>
    <w:p w14:paraId="18682D4C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6F9E8A02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302160EB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0B8FEA52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B1D0230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2E9C056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C844F00" w14:textId="77777777" w:rsidR="003A2AD8" w:rsidRPr="00F844DC" w:rsidRDefault="003A2AD8" w:rsidP="003A2AD8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6AD78FD5" w14:textId="6A09BF64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3. </w:t>
      </w:r>
      <w:r w:rsidRPr="003A2AD8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 xml:space="preserve">Одобряване на Одиторския доклад за извършения одит на Годишния финансов отчет на Дружеството за 2023 год.; </w:t>
      </w:r>
      <w:r w:rsidRPr="003A2AD8">
        <w:rPr>
          <w:rFonts w:ascii="Arial Narrow" w:eastAsia="Lucida Sans Unicode" w:hAnsi="Arial Narrow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Предложение за решение:</w:t>
      </w:r>
      <w:r w:rsidRPr="003A2AD8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 xml:space="preserve"> ОСА одобрява Одиторския доклад за извършения одит на Годишния финансов отчет на Дружеството за 2023 год</w:t>
      </w:r>
      <w:r w:rsidRPr="00F844DC">
        <w:rPr>
          <w:rFonts w:ascii="Arial Narrow" w:eastAsia="Lucida Sans Unicode" w:hAnsi="Arial Narrow" w:cs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14:paraId="6AB5E09A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5E766875" w14:textId="77777777" w:rsidR="003A2AD8" w:rsidRPr="00F844DC" w:rsidRDefault="003A2AD8" w:rsidP="003A2AD8">
      <w:pPr>
        <w:widowControl w:val="0"/>
        <w:snapToGrid w:val="0"/>
        <w:spacing w:after="0" w:line="240" w:lineRule="auto"/>
        <w:ind w:right="12" w:firstLine="567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r w:rsidRPr="00F844DC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Начин на гласуване: </w:t>
      </w:r>
    </w:p>
    <w:p w14:paraId="7F923BA6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80745C5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A0C50C9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5840E08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61B08AC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6287810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992E5E4" w14:textId="468DC832" w:rsidR="003A2AD8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Cs/>
        </w:rPr>
        <w:t>4</w:t>
      </w:r>
      <w:r w:rsidRPr="00F844DC">
        <w:rPr>
          <w:rFonts w:ascii="Arial Narrow" w:eastAsia="Lucida Sans Unicode" w:hAnsi="Arial Narrow" w:cs="Times New Roman"/>
          <w:iCs/>
          <w:lang w:val="en-US"/>
        </w:rPr>
        <w:t>.</w:t>
      </w:r>
      <w:r w:rsidRPr="00F844DC">
        <w:rPr>
          <w:rFonts w:ascii="Arial Narrow" w:eastAsia="Lucida Sans Unicode" w:hAnsi="Arial Narrow" w:cs="Times New Roman"/>
          <w:iCs/>
          <w:lang w:val="en-US"/>
        </w:rPr>
        <w:tab/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Приемане на Доклада на Съвета на директорите за изпълнение на Политиката за възнагражденията на членовете на Съвета на директорите на Дружеството за 2023 г. </w:t>
      </w:r>
      <w:r w:rsidRPr="003A2AD8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 за решение:</w:t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 Общото събрание приема Доклада на Съвета на директорите за изпълнение на Политиката за възнагражденията на членовете на Съвета на директорите на Дружеството за 2023 г</w:t>
      </w:r>
      <w:r w:rsidRPr="00F844DC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>.</w:t>
      </w:r>
    </w:p>
    <w:p w14:paraId="338A1AC5" w14:textId="77777777" w:rsidR="003A2AD8" w:rsidRPr="00F844DC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431C138" w14:textId="77777777" w:rsidR="003A2AD8" w:rsidRPr="00F844DC" w:rsidRDefault="003A2AD8" w:rsidP="003A2AD8">
      <w:pPr>
        <w:widowControl w:val="0"/>
        <w:spacing w:after="0" w:line="300" w:lineRule="exact"/>
        <w:ind w:left="540" w:firstLine="27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3CE7064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1BA6725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F844DC">
        <w:rPr>
          <w:rFonts w:ascii="Arial Narrow" w:hAnsi="Arial Narrow"/>
          <w:b/>
          <w:sz w:val="24"/>
          <w:szCs w:val="24"/>
        </w:rPr>
        <w:t>В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1713E6D6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18B64E6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BAABE80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05ADA31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8714B4A" w14:textId="7F975E0D" w:rsidR="003A2AD8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Cs/>
        </w:rPr>
        <w:lastRenderedPageBreak/>
        <w:t>5</w:t>
      </w:r>
      <w:r w:rsidRPr="00F844DC">
        <w:rPr>
          <w:rFonts w:ascii="Arial Narrow" w:eastAsia="Lucida Sans Unicode" w:hAnsi="Arial Narrow" w:cs="Times New Roman"/>
          <w:iCs/>
          <w:lang w:val="en-US"/>
        </w:rPr>
        <w:t xml:space="preserve">. </w:t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Определяне размера на възнагражденията на членовете на Съвета на директорите и на Изпълнителния директор за 2024 год. съгласно предложение, съдържащо се в материалите по дневния ред. </w:t>
      </w:r>
      <w:r w:rsidRPr="003A2AD8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 за решение:</w:t>
      </w:r>
      <w:r w:rsidRPr="003A2AD8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 Общото събрание определя  размера на възнагражденията на Съвета на директорите и на Изпълнителния директор за 2024 съгласно предложение, съдържащо се в материалите по дневния ред и съгласно Политиката за възнагражденията на членовете на Съвета на директорите на Дружеството</w:t>
      </w:r>
      <w:r w:rsidRPr="00F844DC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>.</w:t>
      </w:r>
    </w:p>
    <w:p w14:paraId="1D622649" w14:textId="77777777" w:rsidR="003A2AD8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59636E2C" w14:textId="77777777" w:rsidR="003A2AD8" w:rsidRPr="00F844DC" w:rsidRDefault="003A2AD8" w:rsidP="003A2AD8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6867BE7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004C38AB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726B33E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2B71110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4167C39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DA89D81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8AF2F02" w14:textId="4195699E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>6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разпределяне на печалбата на Дружеството, реализирана през 2023 год., съгласно предложение, съдържащо се в материалите по дневния ред; </w:t>
      </w:r>
      <w:r w:rsidRPr="003A2AD8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 ОСА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приема предложението на Съвета на директорите за разпределяне на печалбата на Дружеството, реализирана през 2023 год., съгласно предложението, съдържащо се в материалите по дневния ред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23AB5511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EEB31E2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FE59A99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6689DD9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67C6580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D4EA6E8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D65F018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AB88C14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4E2C06B" w14:textId="2ACA8ED9" w:rsidR="003A2AD8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>7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    Приемане на Годишния доклад за дейността на Директора за връзки с инвеститорите през 2023 г.; </w:t>
      </w:r>
      <w:r w:rsidRPr="003A2AD8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Предложение за решение: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ОСА приема представения Доклад за дейността на Директора за връзки с инвеститорите през 2023 г.;</w:t>
      </w:r>
      <w:r>
        <w:rPr>
          <w:rFonts w:ascii="Arial Narrow" w:eastAsia="Lucida Sans Unicode" w:hAnsi="Arial Narrow" w:cs="Times New Roman"/>
          <w:i/>
          <w:iCs/>
          <w:sz w:val="24"/>
          <w:szCs w:val="24"/>
        </w:rPr>
        <w:t>.</w:t>
      </w:r>
    </w:p>
    <w:p w14:paraId="19FCAAF4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D372391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75C2BBF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6070F76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17E8E9E0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D60FF34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D2B5D02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39BFDE1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26766CD" w14:textId="6D9CA96C" w:rsidR="003A2AD8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>8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освобождаване от отговорност членовете на Съвета на директорите за дейността им през 2023 год.; </w:t>
      </w:r>
      <w:r w:rsidRPr="003A2AD8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освобождава от отговорност членовете на Съвета на директорите за дейността им през 2023 год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53DF7394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E61DBF2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B3FA1F7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3354C68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EC11D28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188462C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3F8DA22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CD4FD26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200A0DB" w14:textId="51DFFD39" w:rsidR="003A2AD8" w:rsidRPr="003A2AD8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</w:rPr>
        <w:lastRenderedPageBreak/>
        <w:t>9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/>
          <w:i/>
          <w:sz w:val="24"/>
          <w:szCs w:val="24"/>
          <w:lang w:val="en-US"/>
        </w:rPr>
        <w:t xml:space="preserve">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Приемане Доклада на Одитния комитет за дейността му през 2023 год.; </w:t>
      </w:r>
      <w:r w:rsidRPr="003A2AD8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</w:rPr>
        <w:t xml:space="preserve">Предложение за решение: </w:t>
      </w:r>
      <w:r w:rsidRPr="003A2AD8">
        <w:rPr>
          <w:rFonts w:ascii="Arial Narrow" w:eastAsia="Lucida Sans Unicode" w:hAnsi="Arial Narrow" w:cs="Times New Roman"/>
          <w:i/>
          <w:iCs/>
          <w:sz w:val="24"/>
          <w:szCs w:val="24"/>
        </w:rPr>
        <w:t>ОСА приема Доклада на Одитния комитет за дейността му през 2023г.</w:t>
      </w:r>
    </w:p>
    <w:p w14:paraId="3D27A363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4B3DECA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7376AC58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ABE9851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CE62813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49C5A23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D3AC6A9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2E401FC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E3A46B7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CB7C661" w14:textId="3ED27495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0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 Избор на регистриран одитор/специализирано одиторско предприятие, което да извърши проверка и заверка на годишния финансов отчет на „Електрометал“ АД за 202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4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г.; </w:t>
      </w:r>
      <w:r w:rsidRPr="00F844D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Предложение за решение: 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ОСА избира одитор/ специализираното одиторско предприятие, което да извърши  проверка и заверка на годишния финансов отчет на „Електрометал“ АД за 202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4</w:t>
      </w:r>
      <w:r w:rsidRPr="00F844D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г., съгласно предложение, съдържащо се в материалите по дневния ред.</w:t>
      </w:r>
    </w:p>
    <w:p w14:paraId="2142404C" w14:textId="77777777" w:rsidR="003A2AD8" w:rsidRPr="00F844DC" w:rsidRDefault="003A2AD8" w:rsidP="003A2AD8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5A95AE9" w14:textId="77777777" w:rsidR="003A2AD8" w:rsidRPr="00F844DC" w:rsidRDefault="003A2AD8" w:rsidP="003A2AD8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D115211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C864393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5DB195F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169297B" w14:textId="77777777" w:rsidR="003A2AD8" w:rsidRPr="00F844DC" w:rsidRDefault="003A2AD8" w:rsidP="003A2AD8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F844DC">
        <w:rPr>
          <w:rFonts w:ascii="Arial Narrow" w:hAnsi="Arial Narrow"/>
          <w:b/>
          <w:sz w:val="52"/>
          <w:szCs w:val="52"/>
          <w:lang w:val="en-US"/>
        </w:rPr>
        <w:t>□</w:t>
      </w:r>
      <w:r w:rsidRPr="00F844DC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F844DC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A69109A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844DC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F844DC">
        <w:rPr>
          <w:rFonts w:ascii="Arial Narrow" w:hAnsi="Arial Narrow"/>
          <w:b/>
          <w:sz w:val="24"/>
          <w:szCs w:val="24"/>
        </w:rPr>
        <w:t xml:space="preserve"> с „</w:t>
      </w:r>
      <w:r w:rsidRPr="00F844DC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F844DC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BAEB146" w14:textId="77777777" w:rsidR="003A2AD8" w:rsidRPr="00F844DC" w:rsidRDefault="003A2AD8" w:rsidP="003A2AD8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7D38F4B" w14:textId="77777777" w:rsidR="003A2AD8" w:rsidRPr="00F844DC" w:rsidRDefault="003A2AD8" w:rsidP="003A2AD8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z w:val="24"/>
          <w:szCs w:val="24"/>
        </w:rPr>
        <w:t>В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</w:rPr>
        <w:t>,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A2CE0F3" w14:textId="77777777" w:rsidR="003A2AD8" w:rsidRPr="00F844DC" w:rsidRDefault="003A2AD8" w:rsidP="003A2AD8">
      <w:pPr>
        <w:spacing w:after="0" w:line="300" w:lineRule="exact"/>
        <w:ind w:left="111" w:firstLine="609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6BEA6AB" w14:textId="77777777" w:rsidR="003A2AD8" w:rsidRPr="00F844DC" w:rsidRDefault="003A2AD8" w:rsidP="003A2AD8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F844D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844D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F844DC">
        <w:rPr>
          <w:rFonts w:ascii="Arial Narrow" w:hAnsi="Arial Narrow"/>
          <w:sz w:val="24"/>
          <w:szCs w:val="24"/>
          <w:lang w:val="en-US"/>
        </w:rPr>
        <w:t>да прави по същество предложени</w:t>
      </w:r>
      <w:r w:rsidRPr="00F844DC">
        <w:rPr>
          <w:rFonts w:ascii="Arial Narrow" w:hAnsi="Arial Narrow"/>
          <w:sz w:val="24"/>
          <w:szCs w:val="24"/>
        </w:rPr>
        <w:t>я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 за решени</w:t>
      </w:r>
      <w:r w:rsidRPr="00F844DC">
        <w:rPr>
          <w:rFonts w:ascii="Arial Narrow" w:hAnsi="Arial Narrow"/>
          <w:sz w:val="24"/>
          <w:szCs w:val="24"/>
        </w:rPr>
        <w:t>я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 до приключване на разискванията по </w:t>
      </w:r>
      <w:r w:rsidRPr="00F844DC">
        <w:rPr>
          <w:rFonts w:ascii="Arial Narrow" w:hAnsi="Arial Narrow"/>
          <w:sz w:val="24"/>
          <w:szCs w:val="24"/>
        </w:rPr>
        <w:t>всяка отделна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F844DC">
        <w:rPr>
          <w:rFonts w:ascii="Arial Narrow" w:hAnsi="Arial Narrow"/>
          <w:sz w:val="24"/>
          <w:szCs w:val="24"/>
        </w:rPr>
        <w:t xml:space="preserve"> от дневния ред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F844DC">
        <w:rPr>
          <w:rFonts w:ascii="Arial Narrow" w:hAnsi="Arial Narrow"/>
          <w:sz w:val="24"/>
          <w:szCs w:val="24"/>
        </w:rPr>
        <w:t xml:space="preserve">да </w:t>
      </w:r>
      <w:r w:rsidRPr="00F844DC">
        <w:rPr>
          <w:rFonts w:ascii="Arial Narrow" w:hAnsi="Arial Narrow"/>
          <w:sz w:val="24"/>
          <w:szCs w:val="24"/>
          <w:lang w:val="en-US"/>
        </w:rPr>
        <w:t>гласува</w:t>
      </w:r>
      <w:r w:rsidRPr="00F844DC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2B0CA02D" w14:textId="77777777" w:rsidR="003A2AD8" w:rsidRPr="00F844DC" w:rsidRDefault="003A2AD8" w:rsidP="003A2AD8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E699EB7" w14:textId="77777777" w:rsidR="003A2AD8" w:rsidRPr="00F844DC" w:rsidRDefault="003A2AD8" w:rsidP="003A2AD8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F844D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844D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F844DC">
        <w:rPr>
          <w:rFonts w:ascii="Arial Narrow" w:hAnsi="Arial Narrow"/>
          <w:sz w:val="24"/>
          <w:szCs w:val="24"/>
        </w:rPr>
        <w:t xml:space="preserve">да </w:t>
      </w:r>
      <w:r w:rsidRPr="00F844DC">
        <w:rPr>
          <w:rFonts w:ascii="Arial Narrow" w:hAnsi="Arial Narrow"/>
          <w:sz w:val="24"/>
          <w:szCs w:val="24"/>
          <w:lang w:val="en-US"/>
        </w:rPr>
        <w:t>гласува</w:t>
      </w:r>
      <w:r w:rsidRPr="00F844DC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по </w:t>
      </w:r>
      <w:r w:rsidRPr="00F844DC">
        <w:rPr>
          <w:rFonts w:ascii="Arial Narrow" w:hAnsi="Arial Narrow"/>
          <w:sz w:val="24"/>
          <w:szCs w:val="24"/>
        </w:rPr>
        <w:t>всяка отделна</w:t>
      </w:r>
      <w:r w:rsidRPr="00F844DC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F844DC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54FA8714" w14:textId="77777777" w:rsidR="003A2AD8" w:rsidRPr="00F844DC" w:rsidRDefault="003A2AD8" w:rsidP="003A2AD8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2A1CF7BD" w14:textId="77777777" w:rsidR="003A2AD8" w:rsidRPr="00F844DC" w:rsidRDefault="003A2AD8" w:rsidP="003A2AD8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Упъ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F844D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844D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роси,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F844D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 чл. 23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, ал. 1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 или об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</w:rPr>
        <w:t>явени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т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случаи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F844D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али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844D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3458CF99" w14:textId="77777777" w:rsidR="003A2AD8" w:rsidRPr="00F844DC" w:rsidRDefault="003A2AD8" w:rsidP="003A2AD8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E20F46D" w14:textId="77777777" w:rsidR="003A2AD8" w:rsidRPr="00F844DC" w:rsidRDefault="003A2AD8" w:rsidP="003A2AD8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чл.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л. 4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о.</w:t>
      </w:r>
    </w:p>
    <w:p w14:paraId="614DDD40" w14:textId="77777777" w:rsidR="003A2AD8" w:rsidRPr="00F844DC" w:rsidRDefault="003A2AD8" w:rsidP="003A2AD8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32DD06C" w14:textId="62E8B6A4" w:rsidR="003A2AD8" w:rsidRPr="00F844DC" w:rsidRDefault="003A2AD8" w:rsidP="003A2AD8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44DC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F844DC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– </w:t>
      </w:r>
      <w:r w:rsidRPr="00F844DC">
        <w:rPr>
          <w:rFonts w:ascii="Arial Narrow" w:eastAsia="Arial Narrow" w:hAnsi="Arial Narrow" w:cs="Arial Narrow"/>
          <w:b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>5</w:t>
      </w:r>
      <w:r w:rsidRPr="00F844DC">
        <w:rPr>
          <w:rFonts w:ascii="Arial Narrow" w:eastAsia="Arial Narrow" w:hAnsi="Arial Narrow" w:cs="Arial Narrow"/>
          <w:b/>
          <w:sz w:val="24"/>
          <w:szCs w:val="24"/>
        </w:rPr>
        <w:t>.07.202</w:t>
      </w:r>
      <w:r>
        <w:rPr>
          <w:rFonts w:ascii="Arial Narrow" w:eastAsia="Arial Narrow" w:hAnsi="Arial Narrow" w:cs="Arial Narrow"/>
          <w:b/>
          <w:sz w:val="24"/>
          <w:szCs w:val="24"/>
          <w:lang w:val="en-US"/>
        </w:rPr>
        <w:t>4</w:t>
      </w:r>
      <w:r w:rsidRPr="00F844DC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</w:rPr>
        <w:t>г.</w:t>
      </w:r>
    </w:p>
    <w:p w14:paraId="0FA16F7E" w14:textId="77777777" w:rsidR="003A2AD8" w:rsidRPr="00F844DC" w:rsidRDefault="003A2AD8" w:rsidP="003A2AD8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3F3EE75A" w14:textId="77777777" w:rsidR="003A2AD8" w:rsidRPr="00F844DC" w:rsidRDefault="003A2AD8" w:rsidP="003A2AD8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ие, ц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F844D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6B3E4979" w14:textId="77777777" w:rsidR="003A2AD8" w:rsidRPr="00F844DC" w:rsidRDefault="003A2AD8" w:rsidP="003A2AD8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4F95A8BB" w14:textId="77777777" w:rsidR="003A2AD8" w:rsidRPr="00F844DC" w:rsidRDefault="003A2AD8" w:rsidP="003A2AD8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3B76FEDA" w14:textId="77777777" w:rsidR="003A2AD8" w:rsidRPr="00F844DC" w:rsidRDefault="003A2AD8" w:rsidP="003A2AD8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5F1BC0C5" w14:textId="77777777" w:rsidR="003A2AD8" w:rsidRPr="00F844DC" w:rsidRDefault="003A2AD8" w:rsidP="003A2AD8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46BF1BA9" w14:textId="77777777" w:rsidR="003A2AD8" w:rsidRPr="00F844DC" w:rsidRDefault="003A2AD8" w:rsidP="003A2AD8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2C94F0EC" w14:textId="77777777" w:rsidR="003A2AD8" w:rsidRPr="00F844DC" w:rsidRDefault="003A2AD8" w:rsidP="003A2AD8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F844D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а: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F844D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68EB4EFF" w14:textId="77777777" w:rsidR="003A2AD8" w:rsidRPr="00F844DC" w:rsidRDefault="003A2AD8" w:rsidP="003A2AD8">
      <w:pPr>
        <w:widowControl w:val="0"/>
        <w:tabs>
          <w:tab w:val="left" w:pos="1862"/>
        </w:tabs>
        <w:spacing w:after="0"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F844D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p w14:paraId="26426E7F" w14:textId="77777777" w:rsidR="003A2AD8" w:rsidRPr="00F844DC" w:rsidRDefault="003A2AD8" w:rsidP="003A2AD8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D95BA27" w14:textId="77777777" w:rsidR="003A2AD8" w:rsidRPr="00F844DC" w:rsidRDefault="003A2AD8" w:rsidP="003A2AD8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41356F7" w14:textId="77777777" w:rsidR="003A2AD8" w:rsidRPr="00F844DC" w:rsidRDefault="003A2AD8" w:rsidP="003A2AD8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04FC11AF" w14:textId="77777777" w:rsidR="003A2AD8" w:rsidRPr="00F844DC" w:rsidRDefault="003A2AD8" w:rsidP="003A2AD8"/>
    <w:p w14:paraId="553F12C8" w14:textId="77777777" w:rsidR="003A2AD8" w:rsidRDefault="003A2AD8" w:rsidP="003A2AD8"/>
    <w:p w14:paraId="660A7465" w14:textId="77777777" w:rsidR="003A2AD8" w:rsidRDefault="003A2AD8"/>
    <w:sectPr w:rsidR="003A2AD8" w:rsidSect="003A2AD8">
      <w:footerReference w:type="default" r:id="rId6"/>
      <w:pgSz w:w="11904" w:h="16840"/>
      <w:pgMar w:top="76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5270" w14:textId="77777777" w:rsidR="00877527" w:rsidRDefault="00877527">
      <w:pPr>
        <w:spacing w:after="0" w:line="240" w:lineRule="auto"/>
      </w:pPr>
      <w:r>
        <w:separator/>
      </w:r>
    </w:p>
  </w:endnote>
  <w:endnote w:type="continuationSeparator" w:id="0">
    <w:p w14:paraId="0D776BE5" w14:textId="77777777" w:rsidR="00877527" w:rsidRDefault="0087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062F0" w14:textId="77777777" w:rsidR="003A2AD8" w:rsidRDefault="003A2A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07AB0" w14:textId="77777777" w:rsidR="003A2AD8" w:rsidRDefault="003A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73E2" w14:textId="77777777" w:rsidR="00877527" w:rsidRDefault="00877527">
      <w:pPr>
        <w:spacing w:after="0" w:line="240" w:lineRule="auto"/>
      </w:pPr>
      <w:r>
        <w:separator/>
      </w:r>
    </w:p>
  </w:footnote>
  <w:footnote w:type="continuationSeparator" w:id="0">
    <w:p w14:paraId="5E9B7A06" w14:textId="77777777" w:rsidR="00877527" w:rsidRDefault="0087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8"/>
    <w:rsid w:val="003A2AD8"/>
    <w:rsid w:val="006137C3"/>
    <w:rsid w:val="00790012"/>
    <w:rsid w:val="008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16D4"/>
  <w15:chartTrackingRefBased/>
  <w15:docId w15:val="{40F0C896-6FD9-4844-88FE-369C522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AD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N.Genchev</cp:lastModifiedBy>
  <cp:revision>2</cp:revision>
  <cp:lastPrinted>2024-05-28T07:40:00Z</cp:lastPrinted>
  <dcterms:created xsi:type="dcterms:W3CDTF">2024-05-28T07:41:00Z</dcterms:created>
  <dcterms:modified xsi:type="dcterms:W3CDTF">2024-05-28T07:41:00Z</dcterms:modified>
</cp:coreProperties>
</file>